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000" w:rsidRPr="0015525E" w:rsidRDefault="008C1000" w:rsidP="008C1000">
      <w:pPr>
        <w:jc w:val="both"/>
        <w:rPr>
          <w:rFonts w:ascii="Garamond" w:hAnsi="Garamond" w:cs="Arial"/>
          <w:sz w:val="24"/>
          <w:szCs w:val="24"/>
        </w:rPr>
      </w:pPr>
      <w:bookmarkStart w:id="0" w:name="_Hlk150764399"/>
      <w:r>
        <w:rPr>
          <w:rFonts w:ascii="Garamond" w:hAnsi="Garamond" w:cs="Arial"/>
          <w:sz w:val="24"/>
          <w:szCs w:val="24"/>
        </w:rPr>
        <w:t>Na t</w:t>
      </w:r>
      <w:r w:rsidRPr="0015525E">
        <w:rPr>
          <w:rFonts w:ascii="Garamond" w:hAnsi="Garamond" w:cs="Arial"/>
          <w:sz w:val="24"/>
          <w:szCs w:val="24"/>
        </w:rPr>
        <w:t>emelj</w:t>
      </w:r>
      <w:r>
        <w:rPr>
          <w:rFonts w:ascii="Garamond" w:hAnsi="Garamond" w:cs="Arial"/>
          <w:sz w:val="24"/>
          <w:szCs w:val="24"/>
        </w:rPr>
        <w:t>u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r w:rsidRPr="0015525E">
        <w:rPr>
          <w:rFonts w:ascii="Garamond" w:hAnsi="Garamond" w:cs="Arial"/>
          <w:sz w:val="24"/>
          <w:szCs w:val="24"/>
        </w:rPr>
        <w:t>članka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r>
        <w:rPr>
          <w:rFonts w:ascii="Garamond" w:hAnsi="Garamond" w:cs="Arial"/>
          <w:spacing w:val="53"/>
          <w:sz w:val="24"/>
          <w:szCs w:val="24"/>
        </w:rPr>
        <w:t>7</w:t>
      </w:r>
      <w:r w:rsidRPr="0015525E">
        <w:rPr>
          <w:rFonts w:ascii="Garamond" w:hAnsi="Garamond" w:cs="Arial"/>
          <w:spacing w:val="53"/>
          <w:sz w:val="24"/>
          <w:szCs w:val="24"/>
        </w:rPr>
        <w:t>7</w:t>
      </w:r>
      <w:r w:rsidRPr="0015525E">
        <w:rPr>
          <w:rFonts w:ascii="Garamond" w:hAnsi="Garamond" w:cs="Arial"/>
          <w:sz w:val="24"/>
          <w:szCs w:val="24"/>
        </w:rPr>
        <w:t>.</w:t>
      </w:r>
      <w:r w:rsidRPr="0015525E">
        <w:rPr>
          <w:rFonts w:ascii="Garamond" w:hAnsi="Garamond" w:cs="Arial"/>
          <w:spacing w:val="54"/>
          <w:sz w:val="24"/>
          <w:szCs w:val="24"/>
        </w:rPr>
        <w:t xml:space="preserve"> </w:t>
      </w:r>
      <w:r w:rsidRPr="0015525E">
        <w:rPr>
          <w:rFonts w:ascii="Garamond" w:hAnsi="Garamond" w:cs="Arial"/>
          <w:sz w:val="24"/>
          <w:szCs w:val="24"/>
        </w:rPr>
        <w:t>Zakona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r w:rsidRPr="0015525E">
        <w:rPr>
          <w:rFonts w:ascii="Garamond" w:hAnsi="Garamond" w:cs="Arial"/>
          <w:sz w:val="24"/>
          <w:szCs w:val="24"/>
        </w:rPr>
        <w:t>o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proofErr w:type="spellStart"/>
      <w:r w:rsidRPr="0015525E">
        <w:rPr>
          <w:rFonts w:ascii="Garamond" w:hAnsi="Garamond" w:cs="Arial"/>
          <w:sz w:val="24"/>
          <w:szCs w:val="24"/>
        </w:rPr>
        <w:t>ogospodarenju</w:t>
      </w:r>
      <w:proofErr w:type="spellEnd"/>
      <w:r w:rsidRPr="0015525E">
        <w:rPr>
          <w:rFonts w:ascii="Garamond" w:hAnsi="Garamond" w:cs="Arial"/>
          <w:sz w:val="24"/>
          <w:szCs w:val="24"/>
        </w:rPr>
        <w:t xml:space="preserve"> otpadom 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r w:rsidRPr="0015525E">
        <w:rPr>
          <w:rFonts w:ascii="Garamond" w:hAnsi="Garamond" w:cs="Arial"/>
          <w:sz w:val="24"/>
          <w:szCs w:val="24"/>
        </w:rPr>
        <w:t>(Narodne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r w:rsidRPr="0015525E">
        <w:rPr>
          <w:rFonts w:ascii="Garamond" w:hAnsi="Garamond" w:cs="Arial"/>
          <w:sz w:val="24"/>
          <w:szCs w:val="24"/>
        </w:rPr>
        <w:t>novine</w:t>
      </w:r>
      <w:r w:rsidRPr="0015525E">
        <w:rPr>
          <w:rFonts w:ascii="Garamond" w:hAnsi="Garamond" w:cs="Arial"/>
          <w:spacing w:val="53"/>
          <w:sz w:val="24"/>
          <w:szCs w:val="24"/>
        </w:rPr>
        <w:t xml:space="preserve"> </w:t>
      </w:r>
      <w:r w:rsidRPr="0015525E">
        <w:rPr>
          <w:rFonts w:ascii="Garamond" w:hAnsi="Garamond" w:cs="Arial"/>
          <w:sz w:val="24"/>
          <w:szCs w:val="24"/>
        </w:rPr>
        <w:t>broj</w:t>
      </w:r>
      <w:r w:rsidRPr="0015525E">
        <w:rPr>
          <w:rFonts w:ascii="Garamond" w:hAnsi="Garamond" w:cs="Arial"/>
          <w:spacing w:val="29"/>
          <w:sz w:val="24"/>
          <w:szCs w:val="24"/>
        </w:rPr>
        <w:t xml:space="preserve"> 84</w:t>
      </w:r>
      <w:r w:rsidRPr="0015525E">
        <w:rPr>
          <w:rFonts w:ascii="Garamond" w:hAnsi="Garamond" w:cs="Arial"/>
          <w:sz w:val="24"/>
          <w:szCs w:val="24"/>
        </w:rPr>
        <w:t>/21</w:t>
      </w:r>
      <w:r>
        <w:rPr>
          <w:rFonts w:ascii="Garamond" w:hAnsi="Garamond" w:cs="Arial"/>
          <w:sz w:val="24"/>
          <w:szCs w:val="24"/>
        </w:rPr>
        <w:t>)</w:t>
      </w:r>
      <w:r w:rsidRPr="0015525E">
        <w:rPr>
          <w:rFonts w:ascii="Garamond" w:hAnsi="Garamond" w:cs="Arial"/>
          <w:sz w:val="24"/>
          <w:szCs w:val="24"/>
        </w:rPr>
        <w:t>, a po prethodnoj suglasnosti izvršnog tijela jedinice lokalne samouprave, Direktor Kom-Iloka d.o.o., Julija Benešića 49, OIB: 31574808968 (u daljnjem tekstu: Davatelj javne usluge) donosi</w:t>
      </w:r>
    </w:p>
    <w:p w:rsidR="008C1000" w:rsidRDefault="008C1000" w:rsidP="008C1000">
      <w:pPr>
        <w:spacing w:before="10"/>
        <w:rPr>
          <w:rFonts w:ascii="Garamond" w:eastAsia="Arial" w:hAnsi="Garamond" w:cs="Arial"/>
          <w:sz w:val="24"/>
          <w:szCs w:val="24"/>
        </w:rPr>
      </w:pPr>
    </w:p>
    <w:p w:rsidR="008C1000" w:rsidRPr="003A46F0" w:rsidRDefault="008C1000" w:rsidP="008C1000">
      <w:pPr>
        <w:spacing w:before="10"/>
        <w:rPr>
          <w:rFonts w:ascii="Garamond" w:eastAsia="Arial" w:hAnsi="Garamond" w:cs="Arial"/>
          <w:sz w:val="24"/>
          <w:szCs w:val="24"/>
        </w:rPr>
      </w:pPr>
    </w:p>
    <w:p w:rsidR="008C1000" w:rsidRDefault="008C1000" w:rsidP="008C1000">
      <w:pPr>
        <w:widowControl/>
        <w:suppressAutoHyphens/>
        <w:jc w:val="center"/>
        <w:rPr>
          <w:rFonts w:ascii="Garamond" w:eastAsia="Calibri" w:hAnsi="Garamond" w:cs="Arial"/>
          <w:b/>
          <w:sz w:val="32"/>
          <w:szCs w:val="32"/>
          <w:lang w:eastAsia="hr-HR"/>
        </w:rPr>
      </w:pPr>
      <w:r>
        <w:rPr>
          <w:rFonts w:ascii="Garamond" w:eastAsia="Calibri" w:hAnsi="Garamond" w:cs="Arial"/>
          <w:b/>
          <w:sz w:val="32"/>
          <w:szCs w:val="32"/>
          <w:lang w:eastAsia="hr-HR"/>
        </w:rPr>
        <w:t xml:space="preserve">PRIJEDLOG </w:t>
      </w:r>
    </w:p>
    <w:p w:rsidR="008C1000" w:rsidRPr="006D2FF3" w:rsidRDefault="008C1000" w:rsidP="008C1000">
      <w:pPr>
        <w:widowControl/>
        <w:suppressAutoHyphens/>
        <w:jc w:val="center"/>
        <w:rPr>
          <w:rFonts w:ascii="Garamond" w:eastAsia="Calibri" w:hAnsi="Garamond" w:cs="Arial"/>
          <w:b/>
          <w:sz w:val="32"/>
          <w:szCs w:val="32"/>
          <w:lang w:eastAsia="hr-HR"/>
        </w:rPr>
      </w:pPr>
      <w:r w:rsidRPr="006D2FF3">
        <w:rPr>
          <w:rFonts w:ascii="Garamond" w:eastAsia="Calibri" w:hAnsi="Garamond" w:cs="Arial"/>
          <w:b/>
          <w:sz w:val="32"/>
          <w:szCs w:val="32"/>
          <w:lang w:eastAsia="hr-HR"/>
        </w:rPr>
        <w:t xml:space="preserve">Cjenik pružanja javne usluge </w:t>
      </w:r>
    </w:p>
    <w:p w:rsidR="008C1000" w:rsidRPr="006D2FF3" w:rsidRDefault="008C1000" w:rsidP="008C1000">
      <w:pPr>
        <w:widowControl/>
        <w:suppressAutoHyphens/>
        <w:jc w:val="center"/>
        <w:rPr>
          <w:rFonts w:ascii="Garamond" w:eastAsia="Calibri" w:hAnsi="Garamond" w:cs="Arial"/>
          <w:b/>
          <w:sz w:val="32"/>
          <w:szCs w:val="32"/>
          <w:lang w:eastAsia="hr-HR"/>
        </w:rPr>
      </w:pPr>
      <w:r w:rsidRPr="006D2FF3">
        <w:rPr>
          <w:rFonts w:ascii="Garamond" w:eastAsia="Calibri" w:hAnsi="Garamond" w:cs="Arial"/>
          <w:b/>
          <w:sz w:val="32"/>
          <w:szCs w:val="32"/>
          <w:lang w:eastAsia="hr-HR"/>
        </w:rPr>
        <w:t>sakupljanja komunalnog otpada na području Grada Iloka</w:t>
      </w:r>
    </w:p>
    <w:p w:rsidR="008C1000" w:rsidRPr="006D2FF3" w:rsidRDefault="008C1000" w:rsidP="008C1000">
      <w:pPr>
        <w:widowControl/>
        <w:suppressAutoHyphens/>
        <w:jc w:val="center"/>
        <w:rPr>
          <w:rFonts w:ascii="Garamond" w:eastAsia="Calibri" w:hAnsi="Garamond" w:cs="Arial"/>
          <w:b/>
          <w:sz w:val="32"/>
          <w:szCs w:val="32"/>
          <w:lang w:eastAsia="hr-HR"/>
        </w:rPr>
      </w:pPr>
      <w:r w:rsidRPr="006D2FF3">
        <w:rPr>
          <w:rFonts w:ascii="Garamond" w:eastAsia="Calibri" w:hAnsi="Garamond" w:cs="Arial"/>
          <w:b/>
          <w:sz w:val="32"/>
          <w:szCs w:val="32"/>
          <w:lang w:eastAsia="hr-HR"/>
        </w:rPr>
        <w:t xml:space="preserve"> s datumom primjene od 1.</w:t>
      </w:r>
      <w:r>
        <w:rPr>
          <w:rFonts w:ascii="Garamond" w:eastAsia="Calibri" w:hAnsi="Garamond" w:cs="Arial"/>
          <w:b/>
          <w:sz w:val="32"/>
          <w:szCs w:val="32"/>
          <w:lang w:eastAsia="hr-HR"/>
        </w:rPr>
        <w:t>01</w:t>
      </w:r>
      <w:r w:rsidRPr="006D2FF3">
        <w:rPr>
          <w:rFonts w:ascii="Garamond" w:eastAsia="Calibri" w:hAnsi="Garamond" w:cs="Arial"/>
          <w:b/>
          <w:sz w:val="32"/>
          <w:szCs w:val="32"/>
          <w:lang w:eastAsia="hr-HR"/>
        </w:rPr>
        <w:t>.202</w:t>
      </w:r>
      <w:r>
        <w:rPr>
          <w:rFonts w:ascii="Garamond" w:eastAsia="Calibri" w:hAnsi="Garamond" w:cs="Arial"/>
          <w:b/>
          <w:sz w:val="32"/>
          <w:szCs w:val="32"/>
          <w:lang w:eastAsia="hr-HR"/>
        </w:rPr>
        <w:t>6</w:t>
      </w:r>
      <w:r w:rsidRPr="006D2FF3">
        <w:rPr>
          <w:rFonts w:ascii="Garamond" w:eastAsia="Calibri" w:hAnsi="Garamond" w:cs="Arial"/>
          <w:b/>
          <w:sz w:val="32"/>
          <w:szCs w:val="32"/>
          <w:lang w:eastAsia="hr-HR"/>
        </w:rPr>
        <w:t>.g.</w:t>
      </w:r>
    </w:p>
    <w:p w:rsidR="008C1000" w:rsidRDefault="008C1000" w:rsidP="008C1000">
      <w:pPr>
        <w:widowControl/>
        <w:suppressAutoHyphens/>
        <w:ind w:left="720"/>
        <w:contextualSpacing/>
        <w:rPr>
          <w:rFonts w:ascii="Garamond" w:eastAsia="Arial" w:hAnsi="Garamond" w:cs="Times New Roman"/>
          <w:color w:val="231F20"/>
          <w:lang w:eastAsia="hr-HR"/>
        </w:rPr>
      </w:pPr>
    </w:p>
    <w:p w:rsidR="008C1000" w:rsidRPr="006D2FF3" w:rsidRDefault="008C1000" w:rsidP="008C1000">
      <w:pPr>
        <w:widowControl/>
        <w:suppressAutoHyphens/>
        <w:ind w:left="720"/>
        <w:contextualSpacing/>
        <w:rPr>
          <w:rFonts w:ascii="Garamond" w:eastAsia="Arial" w:hAnsi="Garamond" w:cs="Times New Roman"/>
          <w:color w:val="231F20"/>
          <w:lang w:eastAsia="hr-HR"/>
        </w:rPr>
      </w:pPr>
    </w:p>
    <w:p w:rsidR="008C1000" w:rsidRPr="000A749B" w:rsidRDefault="008C1000" w:rsidP="008C1000">
      <w:pPr>
        <w:pStyle w:val="Odlomakpopisa"/>
        <w:widowControl/>
        <w:numPr>
          <w:ilvl w:val="0"/>
          <w:numId w:val="1"/>
        </w:numPr>
        <w:suppressAutoHyphens/>
        <w:ind w:left="284" w:hanging="284"/>
        <w:jc w:val="both"/>
        <w:rPr>
          <w:rFonts w:ascii="Garamond" w:eastAsia="Arial" w:hAnsi="Garamond" w:cs="Times New Roman"/>
          <w:color w:val="231F20"/>
          <w:sz w:val="24"/>
          <w:szCs w:val="20"/>
          <w:lang w:eastAsia="hr-HR"/>
        </w:rPr>
      </w:pPr>
      <w:r w:rsidRPr="000A749B">
        <w:rPr>
          <w:rFonts w:ascii="Garamond" w:eastAsia="Arial" w:hAnsi="Garamond" w:cs="Times New Roman"/>
          <w:color w:val="231F20"/>
          <w:sz w:val="24"/>
          <w:szCs w:val="20"/>
          <w:lang w:eastAsia="hr-HR"/>
        </w:rPr>
        <w:t xml:space="preserve">CIJENA OBVEZNE MINIMALNE JAVNE USLUGE (MJU) NA MJESEČNOJ BAZI ZA KORISNIKE KATEGORIJE KUĆANSTVO I KATEGORIJE KOJI NISU KUĆANSTVO  (određena čl. 15. Odluke Gradskog vijeća </w:t>
      </w:r>
      <w:r w:rsidRPr="000A749B">
        <w:rPr>
          <w:rFonts w:ascii="Garamond" w:eastAsia="Calibri" w:hAnsi="Garamond" w:cs="Times New Roman"/>
          <w:sz w:val="24"/>
          <w:szCs w:val="24"/>
          <w:lang w:eastAsia="hr-HR"/>
        </w:rPr>
        <w:t xml:space="preserve">o načinu pružanja javne usluge sakupljanja komunalnog otpada na području Grada Iloka od dana </w:t>
      </w:r>
      <w:r>
        <w:rPr>
          <w:rFonts w:ascii="Garamond" w:eastAsia="Calibri" w:hAnsi="Garamond" w:cs="Times New Roman"/>
          <w:color w:val="FF0000"/>
          <w:sz w:val="24"/>
          <w:szCs w:val="24"/>
          <w:lang w:eastAsia="hr-HR"/>
        </w:rPr>
        <w:t>____________________</w:t>
      </w:r>
      <w:r w:rsidRPr="000A749B">
        <w:rPr>
          <w:rFonts w:ascii="Garamond" w:eastAsia="Calibri" w:hAnsi="Garamond" w:cs="Times New Roman"/>
          <w:sz w:val="24"/>
          <w:szCs w:val="24"/>
          <w:lang w:eastAsia="hr-HR"/>
        </w:rPr>
        <w:t xml:space="preserve">, KLASA: </w:t>
      </w:r>
      <w:r>
        <w:rPr>
          <w:rFonts w:ascii="Garamond" w:eastAsia="Calibri" w:hAnsi="Garamond" w:cs="Times New Roman"/>
          <w:sz w:val="24"/>
          <w:szCs w:val="24"/>
          <w:lang w:eastAsia="hr-HR"/>
        </w:rPr>
        <w:t>________________________________</w:t>
      </w:r>
      <w:r w:rsidRPr="000A749B">
        <w:rPr>
          <w:rFonts w:ascii="Garamond" w:eastAsia="Calibri" w:hAnsi="Garamond" w:cs="Times New Roman"/>
          <w:sz w:val="24"/>
          <w:szCs w:val="24"/>
          <w:lang w:eastAsia="hr-HR"/>
        </w:rPr>
        <w:t>)</w:t>
      </w:r>
      <w:r w:rsidRPr="000A749B">
        <w:rPr>
          <w:rFonts w:ascii="Garamond" w:eastAsia="Arial" w:hAnsi="Garamond" w:cs="Times New Roman"/>
          <w:color w:val="231F20"/>
          <w:sz w:val="24"/>
          <w:szCs w:val="20"/>
          <w:lang w:eastAsia="hr-HR"/>
        </w:rPr>
        <w:t>:</w:t>
      </w:r>
    </w:p>
    <w:p w:rsidR="008C1000" w:rsidRDefault="008C1000" w:rsidP="008C1000">
      <w:pPr>
        <w:widowControl/>
        <w:suppressAutoHyphens/>
        <w:jc w:val="both"/>
        <w:rPr>
          <w:rFonts w:ascii="Garamond" w:eastAsia="Arial" w:hAnsi="Garamond" w:cs="Times New Roman"/>
          <w:color w:val="231F20"/>
          <w:sz w:val="18"/>
          <w:szCs w:val="18"/>
          <w:lang w:eastAsia="hr-HR"/>
        </w:rPr>
      </w:pPr>
    </w:p>
    <w:tbl>
      <w:tblPr>
        <w:tblW w:w="8264" w:type="dxa"/>
        <w:tblInd w:w="633" w:type="dxa"/>
        <w:tblLook w:val="04A0" w:firstRow="1" w:lastRow="0" w:firstColumn="1" w:lastColumn="0" w:noHBand="0" w:noVBand="1"/>
      </w:tblPr>
      <w:tblGrid>
        <w:gridCol w:w="2405"/>
        <w:gridCol w:w="1748"/>
        <w:gridCol w:w="1276"/>
        <w:gridCol w:w="1134"/>
        <w:gridCol w:w="1701"/>
      </w:tblGrid>
      <w:tr w:rsidR="008C1000" w:rsidRPr="00575E79" w:rsidTr="00FF094E">
        <w:trPr>
          <w:trHeight w:val="75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 xml:space="preserve">Korisnici usluge- kategorije </w:t>
            </w:r>
            <w:r w:rsidRPr="00575E79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Dio javne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Cijena (euro bez PDV-a)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 xml:space="preserve">PDV- 13% euri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Ukupna cijena (euro s PDV-om)</w:t>
            </w:r>
          </w:p>
        </w:tc>
      </w:tr>
      <w:tr w:rsidR="008C1000" w:rsidRPr="00575E79" w:rsidTr="00FF094E">
        <w:trPr>
          <w:trHeight w:val="417"/>
        </w:trPr>
        <w:tc>
          <w:tcPr>
            <w:tcW w:w="2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proofErr w:type="spellStart"/>
            <w:r>
              <w:rPr>
                <w:rFonts w:ascii="Garamond" w:eastAsia="Times New Roman" w:hAnsi="Garamond" w:cs="Arial"/>
                <w:color w:val="000000"/>
                <w:lang w:eastAsia="hr-HR"/>
              </w:rPr>
              <w:t>Korsnici</w:t>
            </w:r>
            <w:proofErr w:type="spellEnd"/>
            <w:r>
              <w:rPr>
                <w:rFonts w:ascii="Garamond" w:eastAsia="Times New Roman" w:hAnsi="Garamond" w:cs="Arial"/>
                <w:color w:val="000000"/>
                <w:lang w:eastAsia="hr-HR"/>
              </w:rPr>
              <w:t xml:space="preserve"> usluge kategorije kućanstvo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color w:val="000000"/>
                <w:lang w:eastAsia="hr-HR"/>
              </w:rPr>
              <w:t>MJU – mjesečno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0,91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>
              <w:rPr>
                <w:rFonts w:ascii="Garamond" w:hAnsi="Garamond" w:cs="Calibri"/>
                <w:b/>
                <w:bCs/>
                <w:color w:val="000000"/>
              </w:rPr>
              <w:t>7,91</w:t>
            </w:r>
          </w:p>
        </w:tc>
      </w:tr>
      <w:tr w:rsidR="008C1000" w:rsidRPr="00575E79" w:rsidTr="00FF094E">
        <w:trPr>
          <w:trHeight w:val="42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8C199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de-DE"/>
              </w:rPr>
            </w:pPr>
            <w:r>
              <w:rPr>
                <w:rFonts w:ascii="Garamond" w:eastAsia="Times New Roman" w:hAnsi="Garamond" w:cs="Arial"/>
                <w:color w:val="000000"/>
                <w:lang w:eastAsia="hr-HR"/>
              </w:rPr>
              <w:t xml:space="preserve">Korisnici usluge koji nisu kategorija kućanstvo 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color w:val="000000"/>
                <w:lang w:eastAsia="hr-HR"/>
              </w:rPr>
              <w:t>MJU – mjesečno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CA7710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10,68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CA7710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1,39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575E79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CA7710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12,07</w:t>
            </w:r>
          </w:p>
        </w:tc>
      </w:tr>
    </w:tbl>
    <w:p w:rsidR="008C1000" w:rsidRPr="006D2FF3" w:rsidRDefault="008C1000" w:rsidP="008C1000">
      <w:pPr>
        <w:widowControl/>
        <w:suppressAutoHyphens/>
        <w:jc w:val="both"/>
        <w:rPr>
          <w:rFonts w:ascii="Garamond" w:eastAsia="Arial" w:hAnsi="Garamond" w:cs="Times New Roman"/>
          <w:color w:val="231F20"/>
          <w:sz w:val="24"/>
          <w:szCs w:val="24"/>
          <w:lang w:eastAsia="hr-HR"/>
        </w:rPr>
      </w:pPr>
    </w:p>
    <w:p w:rsidR="008C1000" w:rsidRDefault="008C1000" w:rsidP="008C1000">
      <w:pPr>
        <w:widowControl/>
        <w:suppressAutoHyphens/>
        <w:jc w:val="both"/>
        <w:rPr>
          <w:rFonts w:ascii="Garamond" w:eastAsia="Arial" w:hAnsi="Garamond" w:cs="Times New Roman"/>
          <w:sz w:val="24"/>
          <w:szCs w:val="20"/>
          <w:lang w:eastAsia="hr-HR"/>
        </w:rPr>
      </w:pPr>
      <w:r w:rsidRPr="000A749B">
        <w:rPr>
          <w:rFonts w:ascii="Garamond" w:eastAsia="Calibri" w:hAnsi="Garamond" w:cs="Times New Roman"/>
          <w:b/>
          <w:bCs/>
          <w:sz w:val="24"/>
          <w:szCs w:val="20"/>
          <w:lang w:eastAsia="hr-HR"/>
        </w:rPr>
        <w:t>2</w:t>
      </w:r>
      <w:r w:rsidRPr="006D2FF3">
        <w:rPr>
          <w:rFonts w:ascii="Garamond" w:eastAsia="Calibri" w:hAnsi="Garamond" w:cs="Times New Roman"/>
          <w:sz w:val="24"/>
          <w:szCs w:val="20"/>
          <w:lang w:eastAsia="hr-HR"/>
        </w:rPr>
        <w:t>.</w:t>
      </w:r>
      <w:r w:rsidRPr="006D2FF3">
        <w:rPr>
          <w:rFonts w:ascii="Garamond" w:eastAsia="Arial" w:hAnsi="Garamond" w:cs="Times New Roman"/>
          <w:sz w:val="24"/>
          <w:szCs w:val="20"/>
          <w:lang w:eastAsia="hr-HR"/>
        </w:rPr>
        <w:t xml:space="preserve"> </w:t>
      </w:r>
      <w:bookmarkStart w:id="1" w:name="_Hlk150762570"/>
      <w:r>
        <w:rPr>
          <w:rFonts w:ascii="Garamond" w:eastAsia="Arial" w:hAnsi="Garamond" w:cs="Times New Roman"/>
          <w:sz w:val="24"/>
          <w:szCs w:val="20"/>
          <w:lang w:eastAsia="hr-HR"/>
        </w:rPr>
        <w:t xml:space="preserve"> </w:t>
      </w:r>
      <w:r w:rsidRPr="006D2FF3">
        <w:rPr>
          <w:rFonts w:ascii="Garamond" w:eastAsia="Arial" w:hAnsi="Garamond" w:cs="Times New Roman"/>
          <w:sz w:val="24"/>
          <w:szCs w:val="20"/>
          <w:lang w:eastAsia="hr-HR"/>
        </w:rPr>
        <w:t xml:space="preserve">CIJENA PREDAJE MIJEŠANOG KOMUNALNOG OTPADA ZA JEDAN ODVOZ </w:t>
      </w:r>
    </w:p>
    <w:p w:rsidR="008C1000" w:rsidRDefault="008C1000" w:rsidP="008C1000">
      <w:pPr>
        <w:widowControl/>
        <w:suppressAutoHyphens/>
        <w:jc w:val="both"/>
        <w:rPr>
          <w:rFonts w:ascii="Garamond" w:eastAsia="Arial" w:hAnsi="Garamond" w:cs="Times New Roman"/>
          <w:sz w:val="24"/>
          <w:szCs w:val="20"/>
          <w:lang w:eastAsia="hr-HR"/>
        </w:rPr>
      </w:pPr>
      <w:r>
        <w:rPr>
          <w:rFonts w:ascii="Garamond" w:eastAsia="Arial" w:hAnsi="Garamond" w:cs="Times New Roman"/>
          <w:sz w:val="24"/>
          <w:szCs w:val="20"/>
          <w:lang w:eastAsia="hr-HR"/>
        </w:rPr>
        <w:t xml:space="preserve">    </w:t>
      </w:r>
      <w:r w:rsidRPr="006D2FF3">
        <w:rPr>
          <w:rFonts w:ascii="Garamond" w:eastAsia="Arial" w:hAnsi="Garamond" w:cs="Times New Roman"/>
          <w:sz w:val="24"/>
          <w:szCs w:val="20"/>
          <w:lang w:eastAsia="hr-HR"/>
        </w:rPr>
        <w:t xml:space="preserve">PO </w:t>
      </w:r>
      <w:r>
        <w:rPr>
          <w:rFonts w:ascii="Garamond" w:eastAsia="Arial" w:hAnsi="Garamond" w:cs="Times New Roman"/>
          <w:sz w:val="24"/>
          <w:szCs w:val="20"/>
          <w:lang w:eastAsia="hr-HR"/>
        </w:rPr>
        <w:t xml:space="preserve">VOLUMENU SRPEMNIKA I PO LITRI </w:t>
      </w:r>
      <w:r w:rsidRPr="006D2FF3">
        <w:rPr>
          <w:rFonts w:ascii="Garamond" w:eastAsia="Arial" w:hAnsi="Garamond" w:cs="Times New Roman"/>
          <w:sz w:val="24"/>
          <w:szCs w:val="20"/>
          <w:lang w:eastAsia="hr-HR"/>
        </w:rPr>
        <w:t xml:space="preserve">ZA KORISNIKA KATEGORIJA </w:t>
      </w:r>
      <w:bookmarkEnd w:id="1"/>
      <w:r w:rsidRPr="006D2FF3">
        <w:rPr>
          <w:rFonts w:ascii="Garamond" w:eastAsia="Arial" w:hAnsi="Garamond" w:cs="Times New Roman"/>
          <w:sz w:val="24"/>
          <w:szCs w:val="20"/>
          <w:lang w:eastAsia="hr-HR"/>
        </w:rPr>
        <w:t xml:space="preserve">KUĆANSTVO </w:t>
      </w:r>
      <w:r>
        <w:rPr>
          <w:rFonts w:ascii="Garamond" w:eastAsia="Arial" w:hAnsi="Garamond" w:cs="Times New Roman"/>
          <w:sz w:val="24"/>
          <w:szCs w:val="20"/>
          <w:lang w:eastAsia="hr-HR"/>
        </w:rPr>
        <w:t xml:space="preserve">I </w:t>
      </w:r>
    </w:p>
    <w:p w:rsidR="008C1000" w:rsidRDefault="008C1000" w:rsidP="008C1000">
      <w:pPr>
        <w:widowControl/>
        <w:suppressAutoHyphens/>
        <w:jc w:val="both"/>
        <w:rPr>
          <w:rFonts w:ascii="Garamond" w:eastAsia="Arial" w:hAnsi="Garamond" w:cs="Times New Roman"/>
          <w:sz w:val="24"/>
          <w:szCs w:val="20"/>
          <w:lang w:eastAsia="hr-HR"/>
        </w:rPr>
      </w:pPr>
      <w:r>
        <w:rPr>
          <w:rFonts w:ascii="Garamond" w:eastAsia="Arial" w:hAnsi="Garamond" w:cs="Times New Roman"/>
          <w:sz w:val="24"/>
          <w:szCs w:val="20"/>
          <w:lang w:eastAsia="hr-HR"/>
        </w:rPr>
        <w:t xml:space="preserve">    KATEGORIJA ETAŽNI STANOVI </w:t>
      </w:r>
    </w:p>
    <w:p w:rsidR="008C1000" w:rsidRPr="00FC75B7" w:rsidRDefault="008C1000" w:rsidP="008C1000">
      <w:pPr>
        <w:widowControl/>
        <w:suppressAutoHyphens/>
        <w:jc w:val="both"/>
        <w:rPr>
          <w:rFonts w:ascii="Garamond" w:eastAsia="Arial" w:hAnsi="Garamond" w:cs="Times New Roman"/>
          <w:sz w:val="18"/>
          <w:szCs w:val="18"/>
          <w:lang w:eastAsia="hr-HR"/>
        </w:rPr>
      </w:pPr>
    </w:p>
    <w:tbl>
      <w:tblPr>
        <w:tblW w:w="8353" w:type="dxa"/>
        <w:tblInd w:w="544" w:type="dxa"/>
        <w:tblLook w:val="04A0" w:firstRow="1" w:lastRow="0" w:firstColumn="1" w:lastColumn="0" w:noHBand="0" w:noVBand="1"/>
      </w:tblPr>
      <w:tblGrid>
        <w:gridCol w:w="1683"/>
        <w:gridCol w:w="2559"/>
        <w:gridCol w:w="1276"/>
        <w:gridCol w:w="1134"/>
        <w:gridCol w:w="1701"/>
      </w:tblGrid>
      <w:tr w:rsidR="008C1000" w:rsidRPr="006E5EA8" w:rsidTr="00FF094E">
        <w:trPr>
          <w:trHeight w:val="888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575E79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 xml:space="preserve">Tip spremnika-kućanstva 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Dio javne usluge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Cijena (euro bez PDV-a)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 xml:space="preserve">PDV- 13% euri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Ukupna cijena (euro s PDV-om)</w:t>
            </w:r>
          </w:p>
        </w:tc>
      </w:tr>
      <w:tr w:rsidR="008C1000" w:rsidRPr="006E5EA8" w:rsidTr="00FF094E">
        <w:trPr>
          <w:trHeight w:val="600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8C199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de-DE"/>
              </w:rPr>
            </w:pPr>
            <w:r w:rsidRPr="006E5EA8">
              <w:rPr>
                <w:rFonts w:ascii="Garamond" w:eastAsia="Times New Roman" w:hAnsi="Garamond" w:cs="Arial"/>
                <w:color w:val="000000"/>
                <w:lang w:eastAsia="hr-HR"/>
              </w:rPr>
              <w:t>POJEDINAČNI SPREMNIK ZAPREMINE 120 litara- s kompostiranjem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color w:val="000000"/>
                <w:lang w:eastAsia="hr-HR"/>
              </w:rPr>
              <w:t xml:space="preserve">JCV – 1 pražnjenje spremnika/ kom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1,3084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0,1701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1,4784</w:t>
            </w:r>
          </w:p>
        </w:tc>
      </w:tr>
      <w:tr w:rsidR="008C1000" w:rsidRPr="006E5EA8" w:rsidTr="00FF094E">
        <w:trPr>
          <w:trHeight w:val="674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rPr>
                <w:rFonts w:ascii="Garamond" w:eastAsia="Times New Roman" w:hAnsi="Garamond" w:cs="Calibri"/>
                <w:color w:val="000000"/>
                <w:lang w:val="en-US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color w:val="000000"/>
                <w:lang w:eastAsia="hr-HR"/>
              </w:rPr>
              <w:t xml:space="preserve">JCV – 1 pražnjenje spremnika/ litri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0,0109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0,0014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0,0123</w:t>
            </w:r>
          </w:p>
        </w:tc>
      </w:tr>
      <w:tr w:rsidR="008C1000" w:rsidRPr="006E5EA8" w:rsidTr="00FF094E">
        <w:trPr>
          <w:trHeight w:val="297"/>
        </w:trPr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color w:val="000000"/>
                <w:lang w:eastAsia="hr-HR"/>
              </w:rPr>
              <w:t>ZAJEDNIČKI SPREMNICI 1100 litara- s kompostiranjem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color w:val="000000"/>
                <w:lang w:eastAsia="hr-HR"/>
              </w:rPr>
              <w:t>JCV – 1 pražnjenje spremnika</w:t>
            </w:r>
            <w:r w:rsidRPr="00315D45">
              <w:rPr>
                <w:rFonts w:ascii="Garamond" w:eastAsia="Times New Roman" w:hAnsi="Garamond" w:cs="Arial"/>
                <w:color w:val="000000"/>
                <w:lang w:eastAsia="hr-HR"/>
              </w:rPr>
              <w:t>/kom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11,9970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1,5596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b/>
                <w:bCs/>
                <w:color w:val="000000"/>
                <w:lang w:eastAsia="hr-HR"/>
              </w:rPr>
              <w:t>13,5566</w:t>
            </w:r>
          </w:p>
        </w:tc>
      </w:tr>
      <w:tr w:rsidR="008C1000" w:rsidRPr="006E5EA8" w:rsidTr="00FF094E">
        <w:trPr>
          <w:trHeight w:val="433"/>
        </w:trPr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rPr>
                <w:rFonts w:ascii="Garamond" w:eastAsia="Times New Roman" w:hAnsi="Garamond" w:cs="Calibri"/>
                <w:color w:val="000000"/>
                <w:lang w:val="en-US"/>
              </w:rPr>
            </w:pP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Arial"/>
                <w:color w:val="000000"/>
                <w:lang w:eastAsia="hr-HR"/>
              </w:rPr>
              <w:t xml:space="preserve">JCV – 1 pražnjenje spremnika/ litri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0,0123</w:t>
            </w:r>
          </w:p>
        </w:tc>
      </w:tr>
    </w:tbl>
    <w:p w:rsidR="008C1000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Pr="006D2FF3" w:rsidRDefault="008C1000" w:rsidP="008C1000">
      <w:pPr>
        <w:widowControl/>
        <w:suppressAutoHyphens/>
        <w:jc w:val="both"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Pr="000A749B" w:rsidRDefault="008C1000" w:rsidP="008C1000">
      <w:pPr>
        <w:pStyle w:val="Odlomakpopisa"/>
        <w:widowControl/>
        <w:numPr>
          <w:ilvl w:val="0"/>
          <w:numId w:val="2"/>
        </w:numPr>
        <w:suppressAutoHyphens/>
        <w:ind w:left="284" w:hanging="426"/>
        <w:jc w:val="both"/>
        <w:rPr>
          <w:rFonts w:ascii="Garamond" w:eastAsia="Arial" w:hAnsi="Garamond" w:cs="Times New Roman"/>
          <w:sz w:val="24"/>
          <w:szCs w:val="20"/>
          <w:lang w:eastAsia="hr-HR"/>
        </w:rPr>
      </w:pPr>
      <w:r w:rsidRPr="000A749B">
        <w:rPr>
          <w:rFonts w:ascii="Garamond" w:eastAsia="Arial" w:hAnsi="Garamond" w:cs="Times New Roman"/>
          <w:sz w:val="24"/>
          <w:szCs w:val="20"/>
          <w:lang w:eastAsia="hr-HR"/>
        </w:rPr>
        <w:t>CIJENA PREDAJE MIJEŠANOG KOMUNALNOG OTPADA ZA JEDAN ODVOZ PO IZABRANOM SPREMNIKU - PO VOL</w:t>
      </w:r>
      <w:r>
        <w:rPr>
          <w:rFonts w:ascii="Garamond" w:eastAsia="Arial" w:hAnsi="Garamond" w:cs="Times New Roman"/>
          <w:sz w:val="24"/>
          <w:szCs w:val="20"/>
          <w:lang w:eastAsia="hr-HR"/>
        </w:rPr>
        <w:t>UME</w:t>
      </w:r>
      <w:r w:rsidRPr="000A749B">
        <w:rPr>
          <w:rFonts w:ascii="Garamond" w:eastAsia="Arial" w:hAnsi="Garamond" w:cs="Times New Roman"/>
          <w:sz w:val="24"/>
          <w:szCs w:val="20"/>
          <w:lang w:eastAsia="hr-HR"/>
        </w:rPr>
        <w:t>NU SRPEMNIKA I PO LITRI ZA KORISNIKA KATEGORIJA KOJI NIJE KUĆANSTVO:</w:t>
      </w:r>
      <w:bookmarkStart w:id="2" w:name="_Hlk98395794"/>
      <w:bookmarkEnd w:id="2"/>
    </w:p>
    <w:p w:rsidR="008C1000" w:rsidRPr="000A749B" w:rsidRDefault="008C1000" w:rsidP="008C1000">
      <w:pPr>
        <w:pStyle w:val="Odlomakpopisa"/>
        <w:widowControl/>
        <w:suppressAutoHyphens/>
        <w:ind w:left="112"/>
        <w:jc w:val="both"/>
        <w:rPr>
          <w:rFonts w:ascii="Garamond" w:eastAsia="Arial" w:hAnsi="Garamond" w:cs="Times New Roman"/>
          <w:sz w:val="24"/>
          <w:szCs w:val="20"/>
          <w:lang w:eastAsia="hr-HR"/>
        </w:rPr>
      </w:pPr>
    </w:p>
    <w:tbl>
      <w:tblPr>
        <w:tblW w:w="9327" w:type="dxa"/>
        <w:tblInd w:w="-5" w:type="dxa"/>
        <w:tblLook w:val="04A0" w:firstRow="1" w:lastRow="0" w:firstColumn="1" w:lastColumn="0" w:noHBand="0" w:noVBand="1"/>
      </w:tblPr>
      <w:tblGrid>
        <w:gridCol w:w="2127"/>
        <w:gridCol w:w="2664"/>
        <w:gridCol w:w="1418"/>
        <w:gridCol w:w="1275"/>
        <w:gridCol w:w="1843"/>
      </w:tblGrid>
      <w:tr w:rsidR="008C1000" w:rsidRPr="006E5EA8" w:rsidTr="00FF094E">
        <w:trPr>
          <w:trHeight w:val="10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8C199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</w:rPr>
            </w:pPr>
            <w:r w:rsidRPr="00CA7710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lastRenderedPageBreak/>
              <w:t>Tip spremnika-</w:t>
            </w:r>
            <w:r w:rsidRPr="00315D45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korisnici kategorije koji nije kućanstvo</w:t>
            </w:r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Dio javne usluge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Cijena (euro bez PDV-a)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 xml:space="preserve">PDV- 13% euri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Ukupna cijena (euro s PDV-om)</w:t>
            </w:r>
          </w:p>
        </w:tc>
      </w:tr>
      <w:tr w:rsidR="008C1000" w:rsidRPr="006E5EA8" w:rsidTr="00FF094E">
        <w:trPr>
          <w:trHeight w:val="36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eastAsia="hr-HR"/>
              </w:rPr>
              <w:t xml:space="preserve">SPREMNIK ZAPREMINE 120 litara-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eastAsia="hr-HR"/>
              </w:rPr>
              <w:t>JCV – 1 pražnjenje spremnika/kom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2,1477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0,2792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2,4269</w:t>
            </w:r>
          </w:p>
        </w:tc>
      </w:tr>
      <w:tr w:rsidR="008C1000" w:rsidRPr="006E5EA8" w:rsidTr="00FF094E">
        <w:trPr>
          <w:trHeight w:val="51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rPr>
                <w:rFonts w:ascii="Garamond" w:eastAsia="Times New Roman" w:hAnsi="Garamond" w:cs="Calibri"/>
                <w:color w:val="000000"/>
                <w:lang w:val="en-US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val="en-US"/>
              </w:rPr>
              <w:t xml:space="preserve">JCV – 1 pražnjenje spremnika/litra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0,0202</w:t>
            </w:r>
          </w:p>
        </w:tc>
      </w:tr>
      <w:tr w:rsidR="008C1000" w:rsidRPr="006E5EA8" w:rsidTr="00FF094E">
        <w:trPr>
          <w:trHeight w:val="32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eastAsia="hr-HR"/>
              </w:rPr>
              <w:t>SPREMNIK ZAPREMINE 240 litara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eastAsia="hr-HR"/>
              </w:rPr>
              <w:t>JCV – 1 pražnjenje spremnika/kom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4,295515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0,5584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4,8539</w:t>
            </w:r>
          </w:p>
        </w:tc>
      </w:tr>
      <w:tr w:rsidR="008C1000" w:rsidRPr="006E5EA8" w:rsidTr="00FF094E">
        <w:trPr>
          <w:trHeight w:val="548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rPr>
                <w:rFonts w:ascii="Garamond" w:eastAsia="Times New Roman" w:hAnsi="Garamond" w:cs="Calibri"/>
                <w:color w:val="000000"/>
                <w:lang w:val="en-US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val="en-US"/>
              </w:rPr>
              <w:t xml:space="preserve">JCV – 1 pražnjenje spremnika/litra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0,0202</w:t>
            </w:r>
          </w:p>
        </w:tc>
      </w:tr>
      <w:tr w:rsidR="008C1000" w:rsidRPr="006E5EA8" w:rsidTr="00FF094E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eastAsia="hr-HR"/>
              </w:rPr>
              <w:t>SPREMNIK ZAPREMINE 1100 litara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eastAsia="hr-HR"/>
              </w:rPr>
              <w:t>JCV – 1 pražnjenje spremnika/kom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19,685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2,5591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eastAsia="hr-HR"/>
              </w:rPr>
              <w:t>22,2441</w:t>
            </w:r>
          </w:p>
        </w:tc>
      </w:tr>
      <w:tr w:rsidR="008C1000" w:rsidRPr="006E5EA8" w:rsidTr="00FF094E">
        <w:trPr>
          <w:trHeight w:val="354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rPr>
                <w:rFonts w:ascii="Garamond" w:eastAsia="Times New Roman" w:hAnsi="Garamond" w:cs="Calibri"/>
                <w:color w:val="000000"/>
                <w:lang w:val="en-US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color w:val="000000"/>
                <w:lang w:val="en-US"/>
              </w:rPr>
              <w:t xml:space="preserve">JCV – 1 pražnjenje spremnika/litra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0,0179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C1000" w:rsidRPr="006E5EA8" w:rsidRDefault="008C1000" w:rsidP="00FF094E">
            <w:pPr>
              <w:widowControl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</w:pPr>
            <w:r w:rsidRPr="006E5EA8">
              <w:rPr>
                <w:rFonts w:ascii="Garamond" w:eastAsia="Times New Roman" w:hAnsi="Garamond" w:cs="Calibri"/>
                <w:b/>
                <w:bCs/>
                <w:color w:val="000000"/>
                <w:lang w:val="en-US"/>
              </w:rPr>
              <w:t>0,0202</w:t>
            </w:r>
          </w:p>
        </w:tc>
      </w:tr>
    </w:tbl>
    <w:p w:rsidR="008C1000" w:rsidRPr="006D2FF3" w:rsidRDefault="008C1000" w:rsidP="008C1000">
      <w:pPr>
        <w:widowControl/>
        <w:suppressAutoHyphens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Pr="006D2FF3" w:rsidRDefault="008C1000" w:rsidP="008C1000">
      <w:pPr>
        <w:widowControl/>
        <w:suppressAutoHyphens/>
        <w:rPr>
          <w:rFonts w:ascii="Garamond" w:eastAsia="Times New Roman" w:hAnsi="Garamond" w:cs="Times New Roman"/>
          <w:sz w:val="28"/>
          <w:szCs w:val="24"/>
          <w:lang w:eastAsia="hr-HR"/>
        </w:rPr>
      </w:pPr>
    </w:p>
    <w:p w:rsidR="008C1000" w:rsidRPr="006D2FF3" w:rsidRDefault="008C1000" w:rsidP="008C1000">
      <w:pPr>
        <w:widowControl/>
        <w:suppressAutoHyphens/>
        <w:spacing w:line="0" w:lineRule="atLeast"/>
        <w:jc w:val="both"/>
        <w:rPr>
          <w:rFonts w:ascii="Garamond" w:eastAsia="Arial" w:hAnsi="Garamond" w:cs="Times New Roman"/>
          <w:szCs w:val="20"/>
          <w:lang w:eastAsia="hr-HR"/>
        </w:rPr>
      </w:pPr>
      <w:r>
        <w:rPr>
          <w:rFonts w:ascii="Garamond" w:eastAsia="Arial" w:hAnsi="Garamond" w:cs="Times New Roman"/>
          <w:sz w:val="24"/>
          <w:szCs w:val="20"/>
          <w:lang w:eastAsia="hr-HR"/>
        </w:rPr>
        <w:t>4</w:t>
      </w:r>
      <w:r w:rsidRPr="006D2FF3">
        <w:rPr>
          <w:rFonts w:ascii="Garamond" w:eastAsia="Arial" w:hAnsi="Garamond" w:cs="Times New Roman"/>
          <w:sz w:val="24"/>
          <w:szCs w:val="20"/>
          <w:lang w:eastAsia="hr-HR"/>
        </w:rPr>
        <w:t>. OSTALE CIJENE -  USLUGE POVEZANE S JAVNOM USLUGOM ZA KATEGORIJU KUĆANSTVA I KORISNIKE KOJI NISU KUĆANSTVA:</w:t>
      </w:r>
    </w:p>
    <w:p w:rsidR="008C1000" w:rsidRPr="006D2FF3" w:rsidRDefault="008C1000" w:rsidP="008C1000">
      <w:pPr>
        <w:widowControl/>
        <w:suppressAutoHyphens/>
        <w:spacing w:line="0" w:lineRule="atLeast"/>
        <w:rPr>
          <w:rFonts w:ascii="Garamond" w:eastAsia="Arial" w:hAnsi="Garamond" w:cs="Times New Roman"/>
          <w:sz w:val="24"/>
          <w:lang w:eastAsia="hr-HR"/>
        </w:rPr>
      </w:pPr>
    </w:p>
    <w:tbl>
      <w:tblPr>
        <w:tblStyle w:val="Reetkatablice1"/>
        <w:tblW w:w="9918" w:type="dxa"/>
        <w:tblLayout w:type="fixed"/>
        <w:tblLook w:val="04A0" w:firstRow="1" w:lastRow="0" w:firstColumn="1" w:lastColumn="0" w:noHBand="0" w:noVBand="1"/>
      </w:tblPr>
      <w:tblGrid>
        <w:gridCol w:w="4244"/>
        <w:gridCol w:w="1705"/>
        <w:gridCol w:w="1843"/>
        <w:gridCol w:w="2126"/>
      </w:tblGrid>
      <w:tr w:rsidR="008C1000" w:rsidRPr="006D2FF3" w:rsidTr="00FF094E">
        <w:trPr>
          <w:trHeight w:val="487"/>
        </w:trPr>
        <w:tc>
          <w:tcPr>
            <w:tcW w:w="4244" w:type="dxa"/>
          </w:tcPr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</w:p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  <w:r w:rsidRPr="006D2FF3">
              <w:rPr>
                <w:rFonts w:ascii="Garamond" w:hAnsi="Garamond"/>
                <w:sz w:val="24"/>
                <w:szCs w:val="24"/>
              </w:rPr>
              <w:t>OPIS USLUGE</w:t>
            </w:r>
          </w:p>
        </w:tc>
        <w:tc>
          <w:tcPr>
            <w:tcW w:w="1705" w:type="dxa"/>
          </w:tcPr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  <w:r w:rsidRPr="006D2FF3">
              <w:rPr>
                <w:rFonts w:ascii="Garamond" w:hAnsi="Garamond"/>
                <w:sz w:val="24"/>
                <w:szCs w:val="24"/>
              </w:rPr>
              <w:t xml:space="preserve">Cijena bez PDV-a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 w:rsidRPr="006D2FF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euro</w:t>
            </w:r>
          </w:p>
        </w:tc>
        <w:tc>
          <w:tcPr>
            <w:tcW w:w="1843" w:type="dxa"/>
          </w:tcPr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  <w:r w:rsidRPr="006D2FF3">
              <w:rPr>
                <w:rFonts w:ascii="Garamond" w:hAnsi="Garamond"/>
                <w:sz w:val="24"/>
                <w:szCs w:val="24"/>
              </w:rPr>
              <w:t xml:space="preserve">Iznos PDV-a (25%) </w:t>
            </w:r>
            <w:r>
              <w:rPr>
                <w:rFonts w:ascii="Garamond" w:hAnsi="Garamond"/>
                <w:sz w:val="24"/>
                <w:szCs w:val="24"/>
              </w:rPr>
              <w:t>–</w:t>
            </w:r>
            <w:r w:rsidRPr="006D2FF3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euro</w:t>
            </w:r>
          </w:p>
        </w:tc>
        <w:tc>
          <w:tcPr>
            <w:tcW w:w="2126" w:type="dxa"/>
          </w:tcPr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  <w:r w:rsidRPr="006D2FF3">
              <w:rPr>
                <w:rFonts w:ascii="Garamond" w:hAnsi="Garamond"/>
                <w:sz w:val="24"/>
                <w:szCs w:val="24"/>
              </w:rPr>
              <w:t xml:space="preserve">Ukupna cijena s PDV-om - </w:t>
            </w:r>
            <w:r>
              <w:rPr>
                <w:rFonts w:ascii="Garamond" w:hAnsi="Garamond"/>
                <w:sz w:val="24"/>
                <w:szCs w:val="24"/>
              </w:rPr>
              <w:t>euro</w:t>
            </w:r>
          </w:p>
        </w:tc>
      </w:tr>
      <w:tr w:rsidR="008C1000" w:rsidRPr="006D2FF3" w:rsidTr="00FF094E">
        <w:trPr>
          <w:trHeight w:val="281"/>
        </w:trPr>
        <w:tc>
          <w:tcPr>
            <w:tcW w:w="4244" w:type="dxa"/>
          </w:tcPr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  <w:r w:rsidRPr="006D2FF3">
              <w:rPr>
                <w:rFonts w:ascii="Garamond" w:hAnsi="Garamond"/>
                <w:sz w:val="24"/>
                <w:szCs w:val="24"/>
              </w:rPr>
              <w:t xml:space="preserve">Vrećica s odvozom za dodatni MKO 120 l  </w:t>
            </w:r>
            <w:r w:rsidRPr="006D2FF3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5" w:type="dxa"/>
          </w:tcPr>
          <w:p w:rsidR="008C1000" w:rsidRPr="006D2FF3" w:rsidRDefault="008C1000" w:rsidP="00FF09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1,07</w:t>
            </w:r>
          </w:p>
        </w:tc>
        <w:tc>
          <w:tcPr>
            <w:tcW w:w="1843" w:type="dxa"/>
          </w:tcPr>
          <w:p w:rsidR="008C1000" w:rsidRPr="006D2FF3" w:rsidRDefault="008C1000" w:rsidP="00FF09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0,27</w:t>
            </w:r>
          </w:p>
        </w:tc>
        <w:tc>
          <w:tcPr>
            <w:tcW w:w="2126" w:type="dxa"/>
          </w:tcPr>
          <w:p w:rsidR="008C1000" w:rsidRPr="006D2FF3" w:rsidRDefault="008C1000" w:rsidP="00FF09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1,34</w:t>
            </w:r>
          </w:p>
        </w:tc>
      </w:tr>
      <w:tr w:rsidR="008C1000" w:rsidRPr="006D2FF3" w:rsidTr="00FF094E">
        <w:trPr>
          <w:trHeight w:val="271"/>
        </w:trPr>
        <w:tc>
          <w:tcPr>
            <w:tcW w:w="4244" w:type="dxa"/>
          </w:tcPr>
          <w:p w:rsidR="008C1000" w:rsidRPr="006D2FF3" w:rsidRDefault="008C1000" w:rsidP="00FF094E">
            <w:pPr>
              <w:rPr>
                <w:rFonts w:ascii="Garamond" w:hAnsi="Garamond"/>
                <w:sz w:val="24"/>
                <w:szCs w:val="24"/>
              </w:rPr>
            </w:pPr>
            <w:r w:rsidRPr="006D2FF3">
              <w:rPr>
                <w:rFonts w:ascii="Garamond" w:hAnsi="Garamond"/>
                <w:sz w:val="24"/>
                <w:szCs w:val="24"/>
              </w:rPr>
              <w:t xml:space="preserve">Prijevoz dodatnog glomaznog otpada 1 X   </w:t>
            </w:r>
            <w:r w:rsidRPr="006D2FF3">
              <w:rPr>
                <w:rFonts w:ascii="Garamond" w:hAnsi="Garamond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5" w:type="dxa"/>
          </w:tcPr>
          <w:p w:rsidR="008C1000" w:rsidRPr="006D2FF3" w:rsidRDefault="008C1000" w:rsidP="00FF09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10,62</w:t>
            </w:r>
          </w:p>
        </w:tc>
        <w:tc>
          <w:tcPr>
            <w:tcW w:w="1843" w:type="dxa"/>
          </w:tcPr>
          <w:p w:rsidR="008C1000" w:rsidRPr="006D2FF3" w:rsidRDefault="008C1000" w:rsidP="00FF09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2,66</w:t>
            </w:r>
          </w:p>
        </w:tc>
        <w:tc>
          <w:tcPr>
            <w:tcW w:w="2126" w:type="dxa"/>
          </w:tcPr>
          <w:p w:rsidR="008C1000" w:rsidRPr="006D2FF3" w:rsidRDefault="008C1000" w:rsidP="00FF094E">
            <w:pPr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13,28</w:t>
            </w:r>
          </w:p>
        </w:tc>
      </w:tr>
    </w:tbl>
    <w:p w:rsidR="008C1000" w:rsidRDefault="008C1000" w:rsidP="008C1000">
      <w:pPr>
        <w:pStyle w:val="Tijeloteksta"/>
        <w:spacing w:before="54"/>
        <w:ind w:right="112"/>
        <w:jc w:val="both"/>
        <w:rPr>
          <w:rFonts w:ascii="Garamond" w:hAnsi="Garamond"/>
          <w:spacing w:val="-1"/>
          <w:sz w:val="24"/>
          <w:szCs w:val="24"/>
        </w:rPr>
      </w:pPr>
    </w:p>
    <w:p w:rsidR="008C1000" w:rsidRDefault="008C1000" w:rsidP="008C1000">
      <w:pPr>
        <w:pStyle w:val="Tijeloteksta"/>
        <w:spacing w:before="54"/>
        <w:ind w:right="112"/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Ovim cjenikom utvrđuje se način obračuna cijene javne usluge prikupljanja miješanog komunalnog otpada i  biorazgradivog komunalnog otpada na području Grada Iloka. </w:t>
      </w:r>
    </w:p>
    <w:p w:rsidR="008C1000" w:rsidRDefault="008C1000" w:rsidP="008C1000">
      <w:pPr>
        <w:pStyle w:val="Tijeloteksta"/>
        <w:spacing w:before="54"/>
        <w:ind w:right="112"/>
        <w:jc w:val="both"/>
        <w:rPr>
          <w:rFonts w:ascii="Garamond" w:hAnsi="Garamond"/>
          <w:spacing w:val="-1"/>
          <w:sz w:val="24"/>
          <w:szCs w:val="24"/>
        </w:rPr>
      </w:pPr>
    </w:p>
    <w:p w:rsidR="008C1000" w:rsidRDefault="008C1000" w:rsidP="008C1000">
      <w:pPr>
        <w:pStyle w:val="Tijeloteksta"/>
        <w:spacing w:before="54"/>
        <w:ind w:right="112"/>
        <w:jc w:val="both"/>
        <w:rPr>
          <w:rFonts w:ascii="Garamond" w:hAnsi="Garamond"/>
          <w:spacing w:val="-1"/>
          <w:sz w:val="24"/>
          <w:szCs w:val="24"/>
        </w:rPr>
      </w:pPr>
      <w:r>
        <w:rPr>
          <w:rFonts w:ascii="Garamond" w:hAnsi="Garamond"/>
          <w:spacing w:val="-1"/>
          <w:sz w:val="24"/>
          <w:szCs w:val="24"/>
        </w:rPr>
        <w:t xml:space="preserve">Cjenik se počinje primjenjivati 01.01.2026.godine. </w:t>
      </w:r>
    </w:p>
    <w:bookmarkEnd w:id="0"/>
    <w:p w:rsidR="008C1000" w:rsidRDefault="008C1000" w:rsidP="008C1000">
      <w:pPr>
        <w:pStyle w:val="Tijeloteksta"/>
        <w:spacing w:before="54"/>
        <w:ind w:right="112"/>
        <w:jc w:val="both"/>
        <w:rPr>
          <w:rFonts w:ascii="Garamond" w:hAnsi="Garamond"/>
          <w:spacing w:val="-1"/>
          <w:sz w:val="24"/>
          <w:szCs w:val="24"/>
        </w:rPr>
      </w:pPr>
    </w:p>
    <w:p w:rsidR="008C1000" w:rsidRPr="0079516F" w:rsidRDefault="008C1000" w:rsidP="008C1000">
      <w:pPr>
        <w:spacing w:before="1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</w:r>
      <w:r>
        <w:rPr>
          <w:rFonts w:ascii="Garamond" w:eastAsia="Arial" w:hAnsi="Garamond" w:cs="Arial"/>
        </w:rPr>
        <w:tab/>
        <w:t xml:space="preserve">          </w:t>
      </w:r>
      <w:r w:rsidRPr="0079516F">
        <w:rPr>
          <w:rFonts w:ascii="Garamond" w:eastAsia="Arial" w:hAnsi="Garamond" w:cs="Arial"/>
          <w:sz w:val="24"/>
          <w:szCs w:val="24"/>
        </w:rPr>
        <w:t>Direktor</w:t>
      </w:r>
      <w:r w:rsidR="00F93104">
        <w:rPr>
          <w:rFonts w:ascii="Garamond" w:eastAsia="Arial" w:hAnsi="Garamond" w:cs="Arial"/>
          <w:sz w:val="24"/>
          <w:szCs w:val="24"/>
        </w:rPr>
        <w:t xml:space="preserve">: </w:t>
      </w:r>
    </w:p>
    <w:p w:rsidR="008C1000" w:rsidRPr="0079516F" w:rsidRDefault="008C1000" w:rsidP="008C1000">
      <w:pPr>
        <w:spacing w:before="10"/>
        <w:rPr>
          <w:rFonts w:ascii="Garamond" w:eastAsia="Arial" w:hAnsi="Garamond" w:cs="Arial"/>
          <w:sz w:val="24"/>
          <w:szCs w:val="24"/>
        </w:rPr>
      </w:pP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 w:rsidRPr="0079516F">
        <w:rPr>
          <w:rFonts w:ascii="Garamond" w:eastAsia="Arial" w:hAnsi="Garamond" w:cs="Arial"/>
          <w:sz w:val="24"/>
          <w:szCs w:val="24"/>
        </w:rPr>
        <w:tab/>
      </w:r>
      <w:r>
        <w:rPr>
          <w:rFonts w:ascii="Garamond" w:eastAsia="Arial" w:hAnsi="Garamond" w:cs="Arial"/>
          <w:sz w:val="24"/>
          <w:szCs w:val="24"/>
        </w:rPr>
        <w:t xml:space="preserve">Ante Knezović, </w:t>
      </w:r>
      <w:proofErr w:type="spellStart"/>
      <w:r>
        <w:rPr>
          <w:rFonts w:ascii="Garamond" w:eastAsia="Arial" w:hAnsi="Garamond" w:cs="Arial"/>
          <w:sz w:val="24"/>
          <w:szCs w:val="24"/>
        </w:rPr>
        <w:t>mag.ing.agr</w:t>
      </w:r>
      <w:proofErr w:type="spellEnd"/>
      <w:r>
        <w:rPr>
          <w:rFonts w:ascii="Garamond" w:eastAsia="Arial" w:hAnsi="Garamond" w:cs="Arial"/>
          <w:sz w:val="24"/>
          <w:szCs w:val="24"/>
        </w:rPr>
        <w:t>.</w:t>
      </w:r>
    </w:p>
    <w:p w:rsidR="0049546E" w:rsidRDefault="0049546E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/>
    <w:p w:rsidR="00DF4E8D" w:rsidRDefault="00DF4E8D" w:rsidP="00DF4E8D">
      <w:pPr>
        <w:jc w:val="center"/>
        <w:rPr>
          <w:rFonts w:ascii="Garamond" w:hAnsi="Garamond"/>
          <w:b/>
          <w:sz w:val="28"/>
          <w:szCs w:val="28"/>
        </w:rPr>
      </w:pPr>
      <w:r w:rsidRPr="00E33170">
        <w:rPr>
          <w:rFonts w:ascii="Garamond" w:hAnsi="Garamond"/>
          <w:b/>
          <w:sz w:val="28"/>
          <w:szCs w:val="28"/>
        </w:rPr>
        <w:t>OBRAZLOŽENJE PREDLOŽENOG CJENIKA</w:t>
      </w:r>
    </w:p>
    <w:p w:rsidR="00DF4E8D" w:rsidRPr="00E33170" w:rsidRDefault="00DF4E8D" w:rsidP="00DF4E8D">
      <w:pPr>
        <w:jc w:val="center"/>
        <w:rPr>
          <w:rFonts w:ascii="Garamond" w:hAnsi="Garamond"/>
          <w:b/>
          <w:sz w:val="28"/>
          <w:szCs w:val="28"/>
        </w:rPr>
      </w:pPr>
    </w:p>
    <w:p w:rsidR="00DF4E8D" w:rsidRPr="00E33170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  <w:r w:rsidRPr="00E33170">
        <w:rPr>
          <w:rFonts w:ascii="Garamond" w:hAnsi="Garamond"/>
          <w:sz w:val="24"/>
          <w:szCs w:val="24"/>
        </w:rPr>
        <w:t xml:space="preserve">Gradsko vijeće Grada Iloka Odlukom o dodjeli obavljanja javne usluge prikupljanja miješanog komunalnog otpada  biorazgradivog komunalnog otpada na području grada Iloka od 15.03.2016.god. Klasa: 415-07/16-01/01, URBROJ: 2196/02-01-16-03 dodijelilo je trgovačkom društvu Kom-Ilok d.o.o.  za komunalne djelatnosti iz Iloka, Julija Benešića 49, OIB: 31574808968 obavljanje javne usluge prikupljanja miješanog komunalnog otpada i biorazgradivog komunalnog otpada na području Grada Iloka. </w:t>
      </w:r>
    </w:p>
    <w:p w:rsidR="00DF4E8D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DF4E8D" w:rsidRPr="00E33170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  <w:r w:rsidRPr="00E33170">
        <w:rPr>
          <w:rFonts w:ascii="Garamond" w:hAnsi="Garamond"/>
          <w:sz w:val="24"/>
          <w:szCs w:val="24"/>
        </w:rPr>
        <w:t xml:space="preserve">Temeljem navedene Odluke, a u skladu sa zakonskim odredbama donesen je Cjenik pružanja javne usluge sakupljanja komunalnog otpada na području Grada Iloka sa datumom primjene od 01. lipnja 2024. godine. </w:t>
      </w:r>
    </w:p>
    <w:p w:rsidR="00DF4E8D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DF4E8D" w:rsidRPr="00E33170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  <w:r w:rsidRPr="00E33170">
        <w:rPr>
          <w:rFonts w:ascii="Garamond" w:hAnsi="Garamond"/>
          <w:sz w:val="24"/>
          <w:szCs w:val="24"/>
        </w:rPr>
        <w:t xml:space="preserve">Od 01. lipnja 2023. godine miješani komunalni otpad zbrinjavao se </w:t>
      </w:r>
      <w:proofErr w:type="spellStart"/>
      <w:r w:rsidRPr="00E33170">
        <w:rPr>
          <w:rFonts w:ascii="Garamond" w:hAnsi="Garamond"/>
          <w:sz w:val="24"/>
          <w:szCs w:val="24"/>
        </w:rPr>
        <w:t>se</w:t>
      </w:r>
      <w:proofErr w:type="spellEnd"/>
      <w:r w:rsidRPr="00E33170">
        <w:rPr>
          <w:rFonts w:ascii="Garamond" w:hAnsi="Garamond"/>
          <w:sz w:val="24"/>
          <w:szCs w:val="24"/>
        </w:rPr>
        <w:t xml:space="preserve"> na odlagalištu otpada „Stara ciglana“ u Županji, a od 01.rujna 2025.god. na odlagalištu Otpada  </w:t>
      </w:r>
      <w:proofErr w:type="spellStart"/>
      <w:r w:rsidRPr="00E33170">
        <w:rPr>
          <w:rFonts w:ascii="Garamond" w:hAnsi="Garamond"/>
          <w:sz w:val="24"/>
          <w:szCs w:val="24"/>
        </w:rPr>
        <w:t>Petrovačka</w:t>
      </w:r>
      <w:proofErr w:type="spellEnd"/>
      <w:r w:rsidRPr="00E33170">
        <w:rPr>
          <w:rFonts w:ascii="Garamond" w:hAnsi="Garamond"/>
          <w:sz w:val="24"/>
          <w:szCs w:val="24"/>
        </w:rPr>
        <w:t xml:space="preserve"> dola Vukovar. </w:t>
      </w:r>
    </w:p>
    <w:p w:rsidR="00DF4E8D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</w:p>
    <w:p w:rsidR="00DF4E8D" w:rsidRPr="00E33170" w:rsidRDefault="00DF4E8D" w:rsidP="00DF4E8D">
      <w:pPr>
        <w:ind w:firstLine="708"/>
        <w:jc w:val="both"/>
        <w:rPr>
          <w:rFonts w:ascii="Garamond" w:hAnsi="Garamond"/>
          <w:sz w:val="24"/>
          <w:szCs w:val="24"/>
        </w:rPr>
      </w:pPr>
      <w:r w:rsidRPr="00E33170">
        <w:rPr>
          <w:rFonts w:ascii="Garamond" w:hAnsi="Garamond"/>
          <w:sz w:val="24"/>
          <w:szCs w:val="24"/>
        </w:rPr>
        <w:t xml:space="preserve">Zbog navedenog 2023.godine je došlo do povećanja cijene zbrinjavanja otpada od 133% te povećanja troškova prijevoza od minimalno za 25%.   </w:t>
      </w:r>
    </w:p>
    <w:p w:rsidR="00DF4E8D" w:rsidRDefault="00DF4E8D" w:rsidP="00DF4E8D">
      <w:pPr>
        <w:ind w:firstLine="283"/>
        <w:jc w:val="both"/>
        <w:rPr>
          <w:rFonts w:ascii="Garamond" w:hAnsi="Garamond"/>
          <w:sz w:val="24"/>
          <w:szCs w:val="24"/>
        </w:rPr>
      </w:pPr>
    </w:p>
    <w:p w:rsidR="00DF4E8D" w:rsidRPr="00E33170" w:rsidRDefault="00DF4E8D" w:rsidP="00DF4E8D">
      <w:pPr>
        <w:ind w:firstLine="283"/>
        <w:jc w:val="both"/>
        <w:rPr>
          <w:rFonts w:ascii="Garamond" w:hAnsi="Garamond"/>
          <w:sz w:val="24"/>
          <w:szCs w:val="24"/>
        </w:rPr>
      </w:pPr>
      <w:r w:rsidRPr="00E33170">
        <w:rPr>
          <w:rFonts w:ascii="Garamond" w:hAnsi="Garamond"/>
          <w:sz w:val="24"/>
          <w:szCs w:val="24"/>
        </w:rPr>
        <w:t>Usvajanjem ovog prijedloga djelomično bi se ublažile negativne financijske posljedice po poduzeće Kom-Ilok d.o.o., koje su nastale uslijed naglih povećanja troškova odvoza i zbrinjavanja miješanog komunalnog otpada kao i rada reciklažnog dvorišta te zbrinjavanja reciklabilnog otpada.</w:t>
      </w:r>
    </w:p>
    <w:p w:rsidR="00DF4E8D" w:rsidRDefault="00DF4E8D" w:rsidP="00DF4E8D">
      <w:pPr>
        <w:suppressAutoHyphens/>
        <w:ind w:left="-142" w:firstLine="568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</w:p>
    <w:p w:rsidR="00DF4E8D" w:rsidRPr="00E33170" w:rsidRDefault="00DF4E8D" w:rsidP="00DF4E8D">
      <w:pPr>
        <w:suppressAutoHyphens/>
        <w:ind w:left="-142" w:firstLine="568"/>
        <w:jc w:val="both"/>
        <w:rPr>
          <w:rFonts w:ascii="Garamond" w:hAnsi="Garamond" w:cs="Times New Roman"/>
          <w:sz w:val="24"/>
          <w:szCs w:val="24"/>
        </w:rPr>
      </w:pPr>
      <w:r w:rsidRPr="00E33170">
        <w:rPr>
          <w:rFonts w:ascii="Garamond" w:eastAsia="Times New Roman" w:hAnsi="Garamond" w:cs="Times New Roman"/>
          <w:sz w:val="24"/>
          <w:szCs w:val="24"/>
          <w:lang w:eastAsia="hr-HR"/>
        </w:rPr>
        <w:t>Novi Cjenik bi se, nakon dobivanja prethodne suglasnosti izvršnog tijela-gradonačelnice Grada Iloka, počeo primjenjivati od dana 01. siječnja 2026. godine.</w:t>
      </w:r>
    </w:p>
    <w:p w:rsidR="00DF4E8D" w:rsidRDefault="00DF4E8D" w:rsidP="00DF4E8D">
      <w:pPr>
        <w:pStyle w:val="Tijeloteksta"/>
        <w:spacing w:before="1"/>
        <w:ind w:left="-142" w:right="132" w:firstLine="568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DF4E8D" w:rsidRPr="00E33170" w:rsidRDefault="00DF4E8D" w:rsidP="00DF4E8D">
      <w:pPr>
        <w:pStyle w:val="Tijeloteksta"/>
        <w:spacing w:before="1"/>
        <w:ind w:left="-142" w:right="132" w:firstLine="568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E33170">
        <w:rPr>
          <w:rFonts w:ascii="Garamond" w:hAnsi="Garamond"/>
          <w:color w:val="000000" w:themeColor="text1"/>
          <w:sz w:val="24"/>
          <w:szCs w:val="24"/>
        </w:rPr>
        <w:t xml:space="preserve">U svakom slučaju mora se insistirati na </w:t>
      </w:r>
      <w:proofErr w:type="spellStart"/>
      <w:r w:rsidRPr="00E33170">
        <w:rPr>
          <w:rFonts w:ascii="Garamond" w:hAnsi="Garamond"/>
          <w:color w:val="000000" w:themeColor="text1"/>
          <w:sz w:val="24"/>
          <w:szCs w:val="24"/>
        </w:rPr>
        <w:t>srazmjernom</w:t>
      </w:r>
      <w:proofErr w:type="spellEnd"/>
      <w:r w:rsidRPr="00E33170">
        <w:rPr>
          <w:rFonts w:ascii="Garamond" w:hAnsi="Garamond"/>
          <w:color w:val="000000" w:themeColor="text1"/>
          <w:sz w:val="24"/>
          <w:szCs w:val="24"/>
        </w:rPr>
        <w:t xml:space="preserve"> povećanju i varijabilnog dijela cijene javne usluge jer bi se na taj način uz zadovoljavanje </w:t>
      </w:r>
      <w:proofErr w:type="spellStart"/>
      <w:r w:rsidRPr="00E33170">
        <w:rPr>
          <w:rFonts w:ascii="Garamond" w:hAnsi="Garamond"/>
          <w:color w:val="000000" w:themeColor="text1"/>
          <w:sz w:val="24"/>
          <w:szCs w:val="24"/>
        </w:rPr>
        <w:t>odrebe</w:t>
      </w:r>
      <w:proofErr w:type="spellEnd"/>
      <w:r w:rsidRPr="00E33170">
        <w:rPr>
          <w:rFonts w:ascii="Garamond" w:hAnsi="Garamond"/>
          <w:color w:val="000000" w:themeColor="text1"/>
          <w:sz w:val="24"/>
          <w:szCs w:val="24"/>
        </w:rPr>
        <w:t xml:space="preserve"> čl. 75. st. 5. Zakona o održivom gospodarenju otpadom koji glasi:</w:t>
      </w:r>
    </w:p>
    <w:p w:rsidR="00DF4E8D" w:rsidRDefault="00DF4E8D" w:rsidP="00DF4E8D">
      <w:pPr>
        <w:spacing w:after="48"/>
        <w:ind w:firstLine="408"/>
        <w:jc w:val="both"/>
        <w:textAlignment w:val="baseline"/>
        <w:rPr>
          <w:rFonts w:ascii="Garamond" w:eastAsia="Times New Roman" w:hAnsi="Garamond" w:cs="Times New Roman"/>
          <w:color w:val="231F20"/>
          <w:sz w:val="24"/>
          <w:szCs w:val="24"/>
          <w:lang w:eastAsia="hr-HR"/>
        </w:rPr>
      </w:pPr>
    </w:p>
    <w:p w:rsidR="00DF4E8D" w:rsidRPr="00E33170" w:rsidRDefault="00DF4E8D" w:rsidP="00DF4E8D">
      <w:pPr>
        <w:spacing w:after="48"/>
        <w:ind w:firstLine="408"/>
        <w:jc w:val="both"/>
        <w:textAlignment w:val="baseline"/>
        <w:rPr>
          <w:rFonts w:ascii="Garamond" w:hAnsi="Garamond"/>
          <w:color w:val="000000" w:themeColor="text1"/>
          <w:sz w:val="24"/>
          <w:szCs w:val="24"/>
        </w:rPr>
      </w:pPr>
      <w:r w:rsidRPr="00E33170">
        <w:rPr>
          <w:rFonts w:ascii="Garamond" w:eastAsia="Times New Roman" w:hAnsi="Garamond" w:cs="Times New Roman"/>
          <w:color w:val="231F20"/>
          <w:sz w:val="24"/>
          <w:szCs w:val="24"/>
          <w:lang w:eastAsia="hr-HR"/>
        </w:rPr>
        <w:t xml:space="preserve">„Omjer cijene za količinu predanog miješanog otpada i cijene obvezne minimalne javne usluge u cijeni javne usluge mora biti odmjeren na način koji će osigurati obavljanje javne usluge na kvalitetan, postojan i ekonomski učinkovit način, izbjegavajući neopravdano visoke troškove, u skladu s načelima održivog razvoja, zaštite okoliša, javnost rada i onečišćivač plaća, kako bi se osiguralo i poticalo odvojeno sakupljanje otpada.“, </w:t>
      </w:r>
      <w:r w:rsidRPr="00E33170">
        <w:rPr>
          <w:rFonts w:ascii="Garamond" w:hAnsi="Garamond"/>
          <w:color w:val="000000" w:themeColor="text1"/>
          <w:sz w:val="24"/>
          <w:szCs w:val="24"/>
        </w:rPr>
        <w:t>kako bi se postigla ekonomska održivost u poslovanju i svrha pružanja javne usluge.</w:t>
      </w:r>
    </w:p>
    <w:p w:rsidR="00DF4E8D" w:rsidRDefault="00DF4E8D"/>
    <w:sectPr w:rsidR="00DF4E8D" w:rsidSect="00EF7189">
      <w:footerReference w:type="default" r:id="rId7"/>
      <w:pgSz w:w="11910" w:h="16840"/>
      <w:pgMar w:top="851" w:right="851" w:bottom="567" w:left="1077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803" w:rsidRDefault="00141803">
      <w:r>
        <w:separator/>
      </w:r>
    </w:p>
  </w:endnote>
  <w:endnote w:type="continuationSeparator" w:id="0">
    <w:p w:rsidR="00141803" w:rsidRDefault="0014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27591"/>
      <w:docPartObj>
        <w:docPartGallery w:val="Page Numbers (Bottom of Page)"/>
        <w:docPartUnique/>
      </w:docPartObj>
    </w:sdtPr>
    <w:sdtContent>
      <w:p w:rsidR="00000000" w:rsidRDefault="008C1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000" w:rsidRDefault="00000000" w:rsidP="00A531EA">
    <w:pPr>
      <w:spacing w:line="14" w:lineRule="auto"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803" w:rsidRDefault="00141803">
      <w:r>
        <w:separator/>
      </w:r>
    </w:p>
  </w:footnote>
  <w:footnote w:type="continuationSeparator" w:id="0">
    <w:p w:rsidR="00141803" w:rsidRDefault="0014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A6F"/>
    <w:multiLevelType w:val="hybridMultilevel"/>
    <w:tmpl w:val="335E2E92"/>
    <w:lvl w:ilvl="0" w:tplc="206EA4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04CC7"/>
    <w:multiLevelType w:val="hybridMultilevel"/>
    <w:tmpl w:val="405EA99E"/>
    <w:lvl w:ilvl="0" w:tplc="905ECA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7119237">
    <w:abstractNumId w:val="0"/>
  </w:num>
  <w:num w:numId="2" w16cid:durableId="18556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00"/>
    <w:rsid w:val="000643F8"/>
    <w:rsid w:val="00141803"/>
    <w:rsid w:val="001F3D58"/>
    <w:rsid w:val="0049546E"/>
    <w:rsid w:val="008C1000"/>
    <w:rsid w:val="00AA4280"/>
    <w:rsid w:val="00C176A9"/>
    <w:rsid w:val="00DF4E8D"/>
    <w:rsid w:val="00F9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0D4B"/>
  <w15:docId w15:val="{7B314272-02FA-40E3-A2A4-708FC78F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C1000"/>
    <w:pPr>
      <w:widowControl w:val="0"/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8C1000"/>
    <w:pPr>
      <w:ind w:left="112"/>
    </w:pPr>
    <w:rPr>
      <w:rFonts w:ascii="Arial" w:eastAsia="Arial" w:hAnsi="Arial"/>
    </w:rPr>
  </w:style>
  <w:style w:type="character" w:customStyle="1" w:styleId="TijelotekstaChar">
    <w:name w:val="Tijelo teksta Char"/>
    <w:basedOn w:val="Zadanifontodlomka"/>
    <w:link w:val="Tijeloteksta"/>
    <w:uiPriority w:val="1"/>
    <w:rsid w:val="008C1000"/>
    <w:rPr>
      <w:rFonts w:ascii="Arial" w:eastAsia="Arial" w:hAnsi="Arial"/>
    </w:rPr>
  </w:style>
  <w:style w:type="paragraph" w:styleId="Odlomakpopisa">
    <w:name w:val="List Paragraph"/>
    <w:basedOn w:val="Normal"/>
    <w:uiPriority w:val="34"/>
    <w:qFormat/>
    <w:rsid w:val="008C1000"/>
  </w:style>
  <w:style w:type="paragraph" w:styleId="Podnoje">
    <w:name w:val="footer"/>
    <w:basedOn w:val="Normal"/>
    <w:link w:val="PodnojeChar"/>
    <w:uiPriority w:val="99"/>
    <w:unhideWhenUsed/>
    <w:rsid w:val="008C10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000"/>
  </w:style>
  <w:style w:type="table" w:customStyle="1" w:styleId="Reetkatablice1">
    <w:name w:val="Rešetka tablice1"/>
    <w:basedOn w:val="Obinatablica"/>
    <w:uiPriority w:val="59"/>
    <w:rsid w:val="008C10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Vitman</dc:creator>
  <cp:lastModifiedBy>Manuela Vitman</cp:lastModifiedBy>
  <cp:revision>2</cp:revision>
  <dcterms:created xsi:type="dcterms:W3CDTF">2025-12-10T08:50:00Z</dcterms:created>
  <dcterms:modified xsi:type="dcterms:W3CDTF">2025-12-10T08:50:00Z</dcterms:modified>
</cp:coreProperties>
</file>